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关于学生缴纳学费的通知</w:t>
      </w:r>
    </w:p>
    <w:p>
      <w:pPr>
        <w:spacing w:before="156" w:beforeLines="50" w:after="156" w:afterLines="50" w:line="560" w:lineRule="exact"/>
        <w:jc w:val="left"/>
        <w:textAlignment w:val="top"/>
        <w:rPr>
          <w:rFonts w:ascii="仿宋_GB2312" w:hAnsi="等线" w:eastAsia="仿宋_GB2312"/>
          <w:color w:val="auto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各位同学大家好：</w:t>
      </w:r>
    </w:p>
    <w:p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color w:val="auto"/>
          <w:sz w:val="32"/>
          <w:szCs w:val="32"/>
        </w:rPr>
      </w:pPr>
      <w:r>
        <w:rPr>
          <w:rFonts w:hint="eastAsia" w:ascii="仿宋_GB2312" w:hAnsi="等线" w:eastAsia="仿宋_GB2312"/>
          <w:color w:val="auto"/>
          <w:sz w:val="32"/>
          <w:szCs w:val="32"/>
        </w:rPr>
        <w:t>2024级新生的学费可以缴费了，请各位同学在</w:t>
      </w:r>
      <w:r>
        <w:rPr>
          <w:rFonts w:hint="eastAsia" w:ascii="仿宋_GB2312" w:hAnsi="等线" w:eastAsia="仿宋_GB2312"/>
          <w:b/>
          <w:bCs/>
          <w:color w:val="auto"/>
          <w:sz w:val="32"/>
          <w:szCs w:val="32"/>
        </w:rPr>
        <w:t>2024年3月15日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前通过以下方式及时缴纳学费。</w:t>
      </w:r>
    </w:p>
    <w:p>
      <w:pPr>
        <w:spacing w:before="93" w:beforeLines="30" w:after="93" w:afterLines="30" w:line="560" w:lineRule="exact"/>
        <w:ind w:firstLine="643" w:firstLineChars="200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</w:t>
      </w:r>
      <w:bookmarkStart w:id="2" w:name="_GoBack"/>
      <w:bookmarkEnd w:id="2"/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、缴费方式</w:t>
      </w: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1.微信公众号缴费</w:t>
      </w:r>
    </w:p>
    <w:p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请关注哈尔滨工程大学财务处微信公众号(cwc0451)，在公众号左下角的缴费端口登陆，选择需要缴费的项目进行缴费。</w:t>
      </w:r>
    </w:p>
    <w:p>
      <w:pPr>
        <w:spacing w:line="400" w:lineRule="exact"/>
        <w:ind w:firstLine="420" w:firstLineChars="200"/>
        <w:jc w:val="left"/>
        <w:textAlignment w:val="top"/>
        <w:rPr>
          <w:rFonts w:ascii="等线" w:hAnsi="等线" w:eastAsia="等线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40005</wp:posOffset>
            </wp:positionV>
            <wp:extent cx="2809240" cy="5361940"/>
            <wp:effectExtent l="0" t="0" r="0" b="0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53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2.网页缴费平台缴费</w:t>
      </w:r>
    </w:p>
    <w:p>
      <w:pPr>
        <w:kinsoku w:val="0"/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登陆哈尔滨工程大学官网--公共服务--缴费平台</w:t>
      </w:r>
      <w:r>
        <w:rPr>
          <w:rFonts w:hint="eastAsia" w:ascii="仿宋_GB2312" w:hAnsi="等线" w:eastAsia="仿宋_GB2312"/>
          <w:b/>
          <w:sz w:val="32"/>
          <w:szCs w:val="32"/>
        </w:rPr>
        <w:t>（域名：</w:t>
      </w:r>
      <w:r>
        <w:fldChar w:fldCharType="begin"/>
      </w:r>
      <w:r>
        <w:instrText xml:space="preserve"> HYPERLINK "http://pay.hrbeu.edu.cn/" </w:instrText>
      </w:r>
      <w:r>
        <w:fldChar w:fldCharType="separate"/>
      </w:r>
      <w:r>
        <w:rPr>
          <w:rStyle w:val="7"/>
          <w:rFonts w:hint="eastAsia" w:ascii="仿宋_GB2312" w:hAnsi="等线" w:eastAsia="仿宋_GB2312"/>
          <w:b/>
          <w:sz w:val="32"/>
          <w:szCs w:val="32"/>
        </w:rPr>
        <w:t>http://pay.hrbeu.e</w:t>
      </w:r>
      <w:bookmarkStart w:id="0" w:name="_Hlt49265347"/>
      <w:bookmarkStart w:id="1" w:name="_Hlt49265348"/>
      <w:r>
        <w:rPr>
          <w:rStyle w:val="7"/>
          <w:rFonts w:hint="eastAsia" w:ascii="仿宋_GB2312" w:hAnsi="等线" w:eastAsia="仿宋_GB2312"/>
          <w:b/>
          <w:sz w:val="32"/>
          <w:szCs w:val="32"/>
        </w:rPr>
        <w:t>d</w:t>
      </w:r>
      <w:bookmarkEnd w:id="0"/>
      <w:bookmarkEnd w:id="1"/>
      <w:r>
        <w:rPr>
          <w:rStyle w:val="7"/>
          <w:rFonts w:hint="eastAsia" w:ascii="仿宋_GB2312" w:hAnsi="等线" w:eastAsia="仿宋_GB2312"/>
          <w:b/>
          <w:sz w:val="32"/>
          <w:szCs w:val="32"/>
        </w:rPr>
        <w:t>u.cn/</w:t>
      </w:r>
      <w:r>
        <w:rPr>
          <w:rStyle w:val="7"/>
          <w:rFonts w:hint="eastAsia" w:ascii="仿宋_GB2312" w:hAnsi="等线" w:eastAsia="仿宋_GB2312"/>
          <w:b/>
          <w:sz w:val="32"/>
          <w:szCs w:val="32"/>
        </w:rPr>
        <w:fldChar w:fldCharType="end"/>
      </w:r>
      <w:r>
        <w:rPr>
          <w:rFonts w:hint="eastAsia" w:ascii="仿宋_GB2312" w:hAnsi="等线" w:eastAsia="仿宋_GB2312"/>
          <w:b/>
          <w:sz w:val="32"/>
          <w:szCs w:val="32"/>
        </w:rPr>
        <w:t>）</w:t>
      </w:r>
      <w:r>
        <w:rPr>
          <w:rFonts w:hint="eastAsia" w:ascii="仿宋_GB2312" w:hAnsi="等线" w:eastAsia="仿宋_GB2312"/>
          <w:sz w:val="32"/>
          <w:szCs w:val="32"/>
        </w:rPr>
        <w:t>进行网上自助缴费。</w:t>
      </w:r>
    </w:p>
    <w:p>
      <w:pPr>
        <w:kinsoku w:val="0"/>
        <w:wordWrap w:val="0"/>
        <w:spacing w:line="400" w:lineRule="exact"/>
        <w:jc w:val="left"/>
        <w:textAlignment w:val="top"/>
        <w:rPr>
          <w:rFonts w:ascii="等线" w:hAnsi="等线" w:eastAsia="等线"/>
          <w:sz w:val="24"/>
        </w:rPr>
      </w:pPr>
      <w:r>
        <w:rPr>
          <w:rFonts w:ascii="等线" w:hAnsi="等线" w:eastAsia="等线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31750</wp:posOffset>
            </wp:positionV>
            <wp:extent cx="4808855" cy="3225800"/>
            <wp:effectExtent l="0" t="0" r="0" b="0"/>
            <wp:wrapNone/>
            <wp:docPr id="5" name="图片 5" descr="d:\Documents\WeChat Files\wxid_dinl317dinry21\FileStorage\Temp\92c11b58bb6ad2ef7815fe2960c97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wxid_dinl317dinry21\FileStorage\Temp\92c11b58bb6ad2ef7815fe2960c97a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856" cy="32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560" w:lineRule="exact"/>
        <w:ind w:firstLine="643" w:firstLineChars="200"/>
        <w:textAlignment w:val="top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</w:t>
      </w: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（1）微信公众号与缴费平台登陆用户名均为学号，初始密码为</w:t>
      </w:r>
      <w:r>
        <w:rPr>
          <w:rFonts w:ascii="Times New Roman" w:hAnsi="Times New Roman" w:eastAsia="仿宋_GB2312" w:cs="Times New Roman"/>
          <w:sz w:val="32"/>
          <w:szCs w:val="32"/>
        </w:rPr>
        <w:t>A@学号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（例如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A@202430XXXXXXXXX）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微信公众号缴费端口及网页缴费平台中的缴费项包括学费、住宿费、考试费、会议费等，这些缴费项目并非每位同学的必缴项，请需要缴费的同学在进行缴费的时候仔细阅读，确认为自己应交事项后，勾选相应的缴费项，切记不要选择与自己无关的缴费项。</w:t>
      </w: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420" w:firstLineChars="200"/>
        <w:jc w:val="left"/>
        <w:textAlignment w:val="top"/>
        <w:rPr>
          <w:rFonts w:ascii="等线" w:hAnsi="等线" w:eastAsia="等线"/>
          <w:b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5276850" cy="2400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>
      <w:pPr>
        <w:spacing w:before="93" w:beforeLines="30" w:after="93" w:afterLines="30" w:line="560" w:lineRule="exact"/>
        <w:ind w:firstLine="643" w:firstLineChars="200"/>
        <w:jc w:val="left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before="93" w:beforeLines="30" w:after="93" w:afterLines="30" w:line="560" w:lineRule="exact"/>
        <w:ind w:firstLine="643" w:firstLineChars="200"/>
        <w:jc w:val="left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二、缴费票据的生成</w:t>
      </w:r>
    </w:p>
    <w:p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我校全面实行学费票据电子化，已缴费的同学可在缴费24小时后通过以下两种方式查询并下载自己的电子票据：</w:t>
      </w:r>
    </w:p>
    <w:p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方法一：电子票夹小程序取票</w:t>
      </w:r>
    </w:p>
    <w:p>
      <w:pPr>
        <w:spacing w:line="560" w:lineRule="exact"/>
        <w:ind w:firstLine="640" w:firstLineChars="200"/>
        <w:textAlignment w:val="top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在校外可通过电子票夹小程序获取电子发票，具体方法可以查看财务处微信公众号（cwc0451）2023年2月6日历史推送消息。</w:t>
      </w:r>
    </w:p>
    <w:p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方法二：移动端微信公众号缴费平台查询</w:t>
      </w:r>
    </w:p>
    <w:p>
      <w:pPr>
        <w:spacing w:line="560" w:lineRule="exact"/>
        <w:ind w:firstLine="643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在校园网WIFI环境下（HEU－WLAN）</w:t>
      </w:r>
      <w:r>
        <w:rPr>
          <w:rFonts w:hint="eastAsia" w:ascii="仿宋_GB2312" w:hAnsi="等线" w:eastAsia="仿宋_GB2312"/>
          <w:sz w:val="32"/>
          <w:szCs w:val="32"/>
        </w:rPr>
        <w:t>，进入哈尔滨工程大学财务处微信公众号（</w:t>
      </w:r>
      <w:r>
        <w:rPr>
          <w:rFonts w:hint="eastAsia" w:ascii="仿宋_GB2312" w:hAnsi="等线" w:eastAsia="仿宋_GB2312"/>
          <w:b/>
          <w:bCs/>
          <w:sz w:val="32"/>
          <w:szCs w:val="32"/>
        </w:rPr>
        <w:t>cwc0451</w:t>
      </w:r>
      <w:r>
        <w:rPr>
          <w:rFonts w:hint="eastAsia" w:ascii="仿宋_GB2312" w:hAnsi="等线" w:eastAsia="仿宋_GB2312"/>
          <w:sz w:val="32"/>
          <w:szCs w:val="32"/>
        </w:rPr>
        <w:t>），登陆后按照“缴费平台”→“缴费历史”依次点击，在“支付记录”界面下点击“支付明细与电子票据”，再点击“电子票据”按钮，即可查询。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电子票据不支持非校园网环境的查询下载，请同学们做好图片下载和保存，方便在非校园网环境下使用；缴费电子票据为财政部监制的中央非税收入统一票据电子版，与纸质票据具有同等法律效力。</w:t>
      </w: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温馨提示：</w:t>
      </w: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color w:val="auto"/>
          <w:sz w:val="32"/>
          <w:szCs w:val="32"/>
        </w:rPr>
        <w:t>请同学们一定要及时缴纳学费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，以</w:t>
      </w:r>
      <w:r>
        <w:rPr>
          <w:rFonts w:hint="eastAsia" w:ascii="仿宋_GB2312" w:hAnsi="等线" w:eastAsia="仿宋_GB2312"/>
          <w:sz w:val="32"/>
          <w:szCs w:val="32"/>
        </w:rPr>
        <w:t>免影响学籍注册、新学期的学习和生活，祝同学们新学期愉快！</w:t>
      </w: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若有疑问，请拨打电话：0451-82519895咨询。 </w:t>
      </w: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等线" w:eastAsia="仿宋_GB2312"/>
          <w:sz w:val="32"/>
          <w:szCs w:val="32"/>
        </w:rPr>
      </w:pPr>
    </w:p>
    <w:p>
      <w:pPr>
        <w:spacing w:before="156" w:beforeLines="50" w:after="156" w:afterLines="50" w:line="560" w:lineRule="exact"/>
        <w:ind w:firstLine="3520" w:firstLineChars="11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哈尔滨工程大学继续教育学院</w:t>
      </w:r>
    </w:p>
    <w:p>
      <w:pPr>
        <w:spacing w:before="156" w:beforeLines="50" w:after="156" w:afterLines="50" w:line="560" w:lineRule="exact"/>
        <w:ind w:firstLine="4480" w:firstLineChars="14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2024年2月28日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2M2NjIxMzFiODgwNzA3NjA4NTQyZTVmMjQwZjgifQ=="/>
  </w:docVars>
  <w:rsids>
    <w:rsidRoot w:val="001C7764"/>
    <w:rsid w:val="000011BD"/>
    <w:rsid w:val="00003D35"/>
    <w:rsid w:val="000064FD"/>
    <w:rsid w:val="00022BC1"/>
    <w:rsid w:val="00073F69"/>
    <w:rsid w:val="00090153"/>
    <w:rsid w:val="00126236"/>
    <w:rsid w:val="001A6C01"/>
    <w:rsid w:val="001A7EB6"/>
    <w:rsid w:val="001C7764"/>
    <w:rsid w:val="001D1760"/>
    <w:rsid w:val="001D2AD8"/>
    <w:rsid w:val="002063F0"/>
    <w:rsid w:val="00242362"/>
    <w:rsid w:val="002A0F78"/>
    <w:rsid w:val="002D421E"/>
    <w:rsid w:val="002E4240"/>
    <w:rsid w:val="0032283A"/>
    <w:rsid w:val="00327D1F"/>
    <w:rsid w:val="003305CE"/>
    <w:rsid w:val="00340E51"/>
    <w:rsid w:val="0039678B"/>
    <w:rsid w:val="003A16DC"/>
    <w:rsid w:val="003B17B6"/>
    <w:rsid w:val="00415296"/>
    <w:rsid w:val="004542D8"/>
    <w:rsid w:val="00482D73"/>
    <w:rsid w:val="004C45DE"/>
    <w:rsid w:val="004F6AC3"/>
    <w:rsid w:val="005534B2"/>
    <w:rsid w:val="006001B7"/>
    <w:rsid w:val="006106BE"/>
    <w:rsid w:val="00622E75"/>
    <w:rsid w:val="006858B5"/>
    <w:rsid w:val="00687A0D"/>
    <w:rsid w:val="006C33CB"/>
    <w:rsid w:val="00702C0B"/>
    <w:rsid w:val="00715A54"/>
    <w:rsid w:val="00775CCE"/>
    <w:rsid w:val="0078753F"/>
    <w:rsid w:val="007A0AE6"/>
    <w:rsid w:val="007B4C15"/>
    <w:rsid w:val="007B6AF8"/>
    <w:rsid w:val="007F6946"/>
    <w:rsid w:val="00835474"/>
    <w:rsid w:val="008500FF"/>
    <w:rsid w:val="00863EA6"/>
    <w:rsid w:val="0089413F"/>
    <w:rsid w:val="008C0F61"/>
    <w:rsid w:val="00920508"/>
    <w:rsid w:val="00936940"/>
    <w:rsid w:val="0094106C"/>
    <w:rsid w:val="009A6F3D"/>
    <w:rsid w:val="009B0157"/>
    <w:rsid w:val="009D4527"/>
    <w:rsid w:val="009D6B18"/>
    <w:rsid w:val="009E7436"/>
    <w:rsid w:val="00A14ECE"/>
    <w:rsid w:val="00B31095"/>
    <w:rsid w:val="00B615A3"/>
    <w:rsid w:val="00B820AE"/>
    <w:rsid w:val="00BE6A24"/>
    <w:rsid w:val="00C03B0C"/>
    <w:rsid w:val="00CB6094"/>
    <w:rsid w:val="00CF33AE"/>
    <w:rsid w:val="00D42783"/>
    <w:rsid w:val="00D47901"/>
    <w:rsid w:val="00D9612E"/>
    <w:rsid w:val="00DD60E7"/>
    <w:rsid w:val="00E20415"/>
    <w:rsid w:val="00E22F4F"/>
    <w:rsid w:val="00E7480B"/>
    <w:rsid w:val="00EB5BB1"/>
    <w:rsid w:val="00EB78B5"/>
    <w:rsid w:val="00EE02F2"/>
    <w:rsid w:val="00F1173E"/>
    <w:rsid w:val="00F12E30"/>
    <w:rsid w:val="00F41408"/>
    <w:rsid w:val="00FD4378"/>
    <w:rsid w:val="00FF79F2"/>
    <w:rsid w:val="0A033A04"/>
    <w:rsid w:val="2853154B"/>
    <w:rsid w:val="3AC405A1"/>
    <w:rsid w:val="5E7C4216"/>
    <w:rsid w:val="65F2333E"/>
    <w:rsid w:val="7A483B15"/>
    <w:rsid w:val="7ECC0916"/>
    <w:rsid w:val="7EC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816</Characters>
  <Lines>6</Lines>
  <Paragraphs>1</Paragraphs>
  <TotalTime>23</TotalTime>
  <ScaleCrop>false</ScaleCrop>
  <LinksUpToDate>false</LinksUpToDate>
  <CharactersWithSpaces>957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2024-01-15T02:38:00Z</dcterms:created>
  <dc:creator>张亚东</dc:creator>
  <cp:lastModifiedBy>密维</cp:lastModifiedBy>
  <dcterms:modified xsi:type="dcterms:W3CDTF">2024-03-04T08:09:23Z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08C2B77840EA42A2B3A69B1237DF786C_13</vt:lpwstr>
  </property>
</Properties>
</file>